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Cs/>
          <w:sz w:val="28"/>
          <w:szCs w:val="28"/>
          <w:shd w:val="clear" w:color="auto" w:fill="FFFFFF"/>
          <w:lang w:val="en-US" w:eastAsia="zh-CN"/>
        </w:rPr>
      </w:pPr>
      <w:bookmarkStart w:id="0" w:name="_GoBack"/>
      <w:r>
        <w:rPr>
          <w:rFonts w:hint="eastAsia" w:ascii="微软雅黑" w:hAnsi="微软雅黑" w:eastAsia="微软雅黑" w:cs="微软雅黑"/>
          <w:bCs/>
          <w:sz w:val="28"/>
          <w:szCs w:val="28"/>
          <w:shd w:val="clear" w:color="auto" w:fill="FFFFFF"/>
          <w:lang w:val="en-US" w:eastAsia="zh-CN"/>
        </w:rPr>
        <w:t>附件1</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Cs/>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微软雅黑" w:hAnsi="微软雅黑" w:eastAsia="微软雅黑" w:cs="微软雅黑"/>
          <w:bCs/>
          <w:sz w:val="44"/>
          <w:szCs w:val="44"/>
          <w:shd w:val="clear" w:color="auto" w:fill="FFFFFF"/>
        </w:rPr>
      </w:pPr>
      <w:r>
        <w:rPr>
          <w:rFonts w:hint="eastAsia" w:ascii="微软雅黑" w:hAnsi="微软雅黑" w:eastAsia="微软雅黑" w:cs="微软雅黑"/>
          <w:bCs/>
          <w:sz w:val="44"/>
          <w:szCs w:val="44"/>
          <w:shd w:val="clear" w:color="auto" w:fill="FFFFFF"/>
          <w:lang w:val="en-US" w:eastAsia="zh-CN"/>
        </w:rPr>
        <w:t>2025</w:t>
      </w:r>
      <w:r>
        <w:rPr>
          <w:rFonts w:ascii="微软雅黑" w:hAnsi="微软雅黑" w:eastAsia="微软雅黑" w:cs="微软雅黑"/>
          <w:bCs/>
          <w:sz w:val="44"/>
          <w:szCs w:val="44"/>
          <w:shd w:val="clear" w:color="auto" w:fill="FFFFFF"/>
        </w:rPr>
        <w:t>年</w:t>
      </w:r>
      <w:r>
        <w:rPr>
          <w:rFonts w:hint="eastAsia" w:ascii="微软雅黑" w:hAnsi="微软雅黑" w:eastAsia="微软雅黑" w:cs="微软雅黑"/>
          <w:bCs/>
          <w:sz w:val="44"/>
          <w:szCs w:val="44"/>
          <w:shd w:val="clear" w:color="auto" w:fill="FFFFFF"/>
          <w:lang w:val="en-US" w:eastAsia="zh-CN"/>
        </w:rPr>
        <w:t>鼎城区</w:t>
      </w:r>
      <w:r>
        <w:rPr>
          <w:rFonts w:hint="eastAsia" w:ascii="微软雅黑" w:hAnsi="微软雅黑" w:eastAsia="微软雅黑" w:cs="微软雅黑"/>
          <w:bCs/>
          <w:sz w:val="44"/>
          <w:szCs w:val="44"/>
          <w:shd w:val="clear" w:color="auto" w:fill="FFFFFF"/>
        </w:rPr>
        <w:t>用人单位按比例安排</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Cs/>
          <w:sz w:val="44"/>
          <w:szCs w:val="44"/>
          <w:shd w:val="clear" w:color="auto" w:fill="FFFFFF"/>
          <w:lang w:val="en-US" w:eastAsia="zh-CN"/>
        </w:rPr>
      </w:pPr>
      <w:r>
        <w:rPr>
          <w:rFonts w:hint="eastAsia" w:ascii="微软雅黑" w:hAnsi="微软雅黑" w:eastAsia="微软雅黑" w:cs="微软雅黑"/>
          <w:bCs/>
          <w:sz w:val="44"/>
          <w:szCs w:val="44"/>
          <w:shd w:val="clear" w:color="auto" w:fill="FFFFFF"/>
        </w:rPr>
        <w:t>残疾人就业审核认定</w:t>
      </w:r>
      <w:r>
        <w:rPr>
          <w:rFonts w:ascii="微软雅黑" w:hAnsi="微软雅黑" w:eastAsia="微软雅黑" w:cs="微软雅黑"/>
          <w:bCs/>
          <w:sz w:val="44"/>
          <w:szCs w:val="44"/>
          <w:shd w:val="clear" w:color="auto" w:fill="FFFFFF"/>
        </w:rPr>
        <w:t>工作</w:t>
      </w:r>
      <w:r>
        <w:rPr>
          <w:rFonts w:hint="eastAsia" w:ascii="微软雅黑" w:hAnsi="微软雅黑" w:eastAsia="微软雅黑" w:cs="微软雅黑"/>
          <w:bCs/>
          <w:sz w:val="44"/>
          <w:szCs w:val="44"/>
          <w:shd w:val="clear" w:color="auto" w:fill="FFFFFF"/>
          <w:lang w:val="en-US" w:eastAsia="zh-CN"/>
        </w:rPr>
        <w:t>须知</w:t>
      </w:r>
    </w:p>
    <w:p>
      <w:pPr>
        <w:keepNext w:val="0"/>
        <w:keepLines w:val="0"/>
        <w:pageBreakBefore w:val="0"/>
        <w:widowControl w:val="0"/>
        <w:kinsoku/>
        <w:wordWrap/>
        <w:overflowPunct/>
        <w:topLinePunct w:val="0"/>
        <w:autoSpaceDE/>
        <w:autoSpaceDN/>
        <w:bidi w:val="0"/>
        <w:adjustRightInd/>
        <w:snapToGrid/>
        <w:spacing w:line="500" w:lineRule="exact"/>
        <w:ind w:left="600" w:hanging="600" w:hangingChars="200"/>
        <w:jc w:val="both"/>
        <w:textAlignment w:val="auto"/>
        <w:rPr>
          <w:rFonts w:ascii="仿宋_GB2312" w:hAnsi="Times New Roman" w:eastAsia="仿宋_GB2312" w:cs="仿宋_GB2312"/>
          <w:kern w:val="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黑体" w:hAnsi="黑体" w:eastAsia="黑体" w:cs="黑体"/>
          <w:b/>
          <w:bCs/>
          <w:kern w:val="2"/>
          <w:sz w:val="30"/>
          <w:szCs w:val="30"/>
          <w:lang w:eastAsia="zh-CN"/>
        </w:rPr>
      </w:pPr>
      <w:r>
        <w:rPr>
          <w:rFonts w:hint="eastAsia" w:ascii="黑体" w:hAnsi="黑体" w:eastAsia="黑体" w:cs="黑体"/>
          <w:b/>
          <w:bCs/>
          <w:kern w:val="2"/>
          <w:sz w:val="30"/>
          <w:szCs w:val="30"/>
        </w:rPr>
        <w:t>一、审核对象</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640" w:firstLineChars="200"/>
        <w:textAlignment w:val="auto"/>
        <w:outlineLvl w:val="9"/>
        <w:rPr>
          <w:rFonts w:hint="eastAsia" w:ascii="仿宋" w:hAnsi="仿宋" w:eastAsia="仿宋" w:cs="仿宋"/>
          <w:b w:val="0"/>
          <w:bCs/>
          <w:sz w:val="30"/>
          <w:szCs w:val="30"/>
          <w:lang w:eastAsia="zh-CN"/>
        </w:rPr>
      </w:pPr>
      <w:r>
        <w:rPr>
          <w:rFonts w:hint="eastAsia" w:ascii="仿宋" w:hAnsi="仿宋" w:eastAsia="仿宋" w:cs="仿宋"/>
          <w:color w:val="auto"/>
          <w:kern w:val="2"/>
          <w:sz w:val="32"/>
          <w:szCs w:val="32"/>
          <w:lang w:val="en-US" w:eastAsia="zh-CN"/>
        </w:rPr>
        <w:t>鼎城</w:t>
      </w:r>
      <w:r>
        <w:rPr>
          <w:rFonts w:hint="eastAsia" w:ascii="仿宋" w:hAnsi="仿宋" w:eastAsia="仿宋" w:cs="仿宋"/>
          <w:color w:val="auto"/>
          <w:kern w:val="2"/>
          <w:sz w:val="32"/>
          <w:szCs w:val="32"/>
          <w:lang w:eastAsia="zh-CN"/>
        </w:rPr>
        <w:t>行政区域内</w:t>
      </w:r>
      <w:r>
        <w:rPr>
          <w:rFonts w:hint="eastAsia" w:ascii="仿宋" w:hAnsi="仿宋" w:eastAsia="仿宋" w:cs="仿宋"/>
          <w:color w:val="auto"/>
          <w:kern w:val="2"/>
          <w:sz w:val="32"/>
          <w:szCs w:val="32"/>
          <w:lang w:val="en-US" w:eastAsia="zh-CN"/>
        </w:rPr>
        <w:t>上年度</w:t>
      </w:r>
      <w:r>
        <w:rPr>
          <w:rFonts w:hint="eastAsia" w:ascii="仿宋" w:hAnsi="仿宋" w:eastAsia="仿宋" w:cs="仿宋"/>
          <w:color w:val="auto"/>
          <w:kern w:val="2"/>
          <w:sz w:val="32"/>
          <w:szCs w:val="32"/>
          <w:lang w:eastAsia="zh-CN"/>
        </w:rPr>
        <w:t>安排残疾人就业的国家机关、社会团体、企业事业单位、民办非企业单位（以下简称用人单位）</w:t>
      </w:r>
      <w:r>
        <w:rPr>
          <w:rFonts w:hint="eastAsia" w:ascii="仿宋" w:hAnsi="仿宋" w:eastAsia="仿宋" w:cs="仿宋"/>
          <w:kern w:val="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黑体" w:hAnsi="黑体" w:eastAsia="黑体" w:cs="黑体"/>
          <w:b/>
          <w:bCs/>
          <w:color w:val="auto"/>
          <w:kern w:val="2"/>
          <w:sz w:val="30"/>
          <w:szCs w:val="30"/>
          <w:lang w:eastAsia="zh-CN"/>
        </w:rPr>
      </w:pPr>
      <w:r>
        <w:rPr>
          <w:rFonts w:hint="eastAsia" w:ascii="黑体" w:hAnsi="黑体" w:eastAsia="黑体" w:cs="黑体"/>
          <w:b/>
          <w:bCs/>
          <w:color w:val="auto"/>
          <w:kern w:val="2"/>
          <w:sz w:val="30"/>
          <w:szCs w:val="30"/>
        </w:rPr>
        <w:t>二、审核时间</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640" w:firstLineChars="200"/>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2025年3月1日至2025年5月31日（法定工作日）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黑体" w:hAnsi="黑体" w:eastAsia="黑体" w:cs="黑体"/>
          <w:b/>
          <w:bCs/>
          <w:color w:val="auto"/>
          <w:kern w:val="2"/>
          <w:sz w:val="30"/>
          <w:szCs w:val="30"/>
        </w:rPr>
      </w:pPr>
      <w:r>
        <w:rPr>
          <w:rFonts w:hint="eastAsia" w:ascii="黑体" w:hAnsi="黑体" w:eastAsia="黑体" w:cs="黑体"/>
          <w:b/>
          <w:bCs/>
          <w:color w:val="auto"/>
          <w:kern w:val="2"/>
          <w:sz w:val="30"/>
          <w:szCs w:val="30"/>
        </w:rPr>
        <w:t>三、申报方式</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仿宋" w:hAnsi="仿宋" w:eastAsia="仿宋" w:cs="仿宋"/>
          <w:b/>
          <w:bCs/>
          <w:color w:val="auto"/>
          <w:kern w:val="2"/>
          <w:sz w:val="32"/>
          <w:szCs w:val="32"/>
          <w:lang w:val="en-US" w:eastAsia="zh-CN"/>
        </w:rPr>
      </w:pPr>
      <w:r>
        <w:rPr>
          <w:rFonts w:hint="eastAsia" w:ascii="仿宋" w:hAnsi="仿宋" w:eastAsia="仿宋" w:cs="仿宋"/>
          <w:color w:val="auto"/>
          <w:kern w:val="2"/>
          <w:sz w:val="32"/>
          <w:szCs w:val="32"/>
          <w:lang w:val="en-US" w:eastAsia="zh-CN"/>
        </w:rPr>
        <w:t>1.网上申报：各用人单位通过湖南省政务服务网（http://zwfw-new.hunan.gov.cn/） “全国残疾人按比例就业情况联网认证系统”申报、办理残疾人按比例就业情况联网认证审核。</w:t>
      </w:r>
      <w:r>
        <w:rPr>
          <w:rFonts w:hint="eastAsia" w:ascii="仿宋" w:hAnsi="仿宋" w:eastAsia="仿宋" w:cs="仿宋"/>
          <w:b/>
          <w:bCs/>
          <w:color w:val="auto"/>
          <w:kern w:val="2"/>
          <w:sz w:val="32"/>
          <w:szCs w:val="32"/>
          <w:lang w:val="en-US" w:eastAsia="zh-CN"/>
        </w:rPr>
        <w:t>操作步骤：湖南政务服务网—右上角选择“常德市”“市残联—服务事项“全国残疾人按比例就业情况联网认证”点击在线办理—法人登录—安置登记。如首次登录，请先进行单位信息维护管理，再进行安置登记。</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2.窗口办理：已完成联网认证的用人单位，在审核时间内携带申报材料到鼎城区残联残疾人综合服务中心服务窗口进行审核，并提交纸质申报材料。</w:t>
      </w:r>
    </w:p>
    <w:p>
      <w:pPr>
        <w:keepNext w:val="0"/>
        <w:keepLines w:val="0"/>
        <w:pageBreakBefore w:val="0"/>
        <w:widowControl w:val="0"/>
        <w:kinsoku/>
        <w:wordWrap/>
        <w:overflowPunct/>
        <w:topLinePunct w:val="0"/>
        <w:autoSpaceDE/>
        <w:autoSpaceDN/>
        <w:bidi w:val="0"/>
        <w:adjustRightInd/>
        <w:snapToGrid/>
        <w:spacing w:line="500" w:lineRule="exact"/>
        <w:ind w:left="600" w:leftChars="300"/>
        <w:jc w:val="both"/>
        <w:textAlignment w:val="auto"/>
        <w:rPr>
          <w:rFonts w:hint="eastAsia" w:ascii="黑体" w:hAnsi="黑体" w:eastAsia="黑体" w:cs="黑体"/>
          <w:b/>
          <w:bCs/>
          <w:color w:val="auto"/>
          <w:kern w:val="2"/>
          <w:sz w:val="30"/>
          <w:szCs w:val="30"/>
        </w:rPr>
      </w:pPr>
      <w:r>
        <w:rPr>
          <w:rFonts w:hint="eastAsia" w:ascii="黑体" w:hAnsi="黑体" w:eastAsia="黑体" w:cs="黑体"/>
          <w:b/>
          <w:bCs/>
          <w:color w:val="auto"/>
          <w:kern w:val="2"/>
          <w:sz w:val="30"/>
          <w:szCs w:val="30"/>
        </w:rPr>
        <w:t>四、申报材料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1.填写申报表。</w:t>
      </w:r>
      <w:r>
        <w:rPr>
          <w:rFonts w:hint="eastAsia" w:ascii="仿宋" w:hAnsi="仿宋" w:eastAsia="仿宋" w:cs="仿宋"/>
          <w:b w:val="0"/>
          <w:bCs/>
          <w:color w:val="auto"/>
          <w:sz w:val="32"/>
          <w:szCs w:val="32"/>
          <w:lang w:val="en-US" w:eastAsia="zh-CN"/>
        </w:rPr>
        <w:t>填写《湖南省按比例安排残疾人就业核定申报表》、填写《</w:t>
      </w:r>
      <w:r>
        <w:rPr>
          <w:rFonts w:hint="eastAsia" w:ascii="仿宋" w:hAnsi="仿宋" w:eastAsia="仿宋" w:cs="仿宋"/>
          <w:color w:val="auto"/>
          <w:kern w:val="2"/>
          <w:sz w:val="32"/>
          <w:szCs w:val="32"/>
        </w:rPr>
        <w:t>申报材料真实性承诺书</w:t>
      </w:r>
      <w:r>
        <w:rPr>
          <w:rFonts w:hint="eastAsia" w:ascii="仿宋" w:hAnsi="仿宋" w:eastAsia="仿宋" w:cs="仿宋"/>
          <w:color w:val="auto"/>
          <w:kern w:val="2"/>
          <w:sz w:val="32"/>
          <w:szCs w:val="32"/>
          <w:lang w:eastAsia="zh-CN"/>
        </w:rPr>
        <w:t>》，</w:t>
      </w:r>
      <w:r>
        <w:rPr>
          <w:rFonts w:hint="eastAsia" w:ascii="仿宋" w:hAnsi="仿宋" w:eastAsia="仿宋" w:cs="仿宋"/>
          <w:b w:val="0"/>
          <w:bCs/>
          <w:color w:val="auto"/>
          <w:sz w:val="32"/>
          <w:szCs w:val="32"/>
          <w:lang w:val="en-US" w:eastAsia="zh-CN"/>
        </w:rPr>
        <w:t>并加盖公章。</w:t>
      </w:r>
      <w:r>
        <w:rPr>
          <w:rFonts w:hint="eastAsia" w:ascii="仿宋" w:hAnsi="仿宋" w:eastAsia="仿宋" w:cs="仿宋"/>
          <w:b w:val="0"/>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2.提供证件。</w:t>
      </w:r>
      <w:r>
        <w:rPr>
          <w:rFonts w:hint="eastAsia" w:ascii="仿宋" w:hAnsi="仿宋" w:eastAsia="仿宋" w:cs="仿宋"/>
          <w:b w:val="0"/>
          <w:bCs/>
          <w:color w:val="auto"/>
          <w:sz w:val="32"/>
          <w:szCs w:val="32"/>
          <w:lang w:val="en-US" w:eastAsia="zh-CN"/>
        </w:rPr>
        <w:t>提供《中华人民共和国残疾人证》（有效期内的第二代或第三代智能残疾人证）；提供《中华人民共和国残疾军人证》（1－8级），初次审核需由退役军人事务管理部门认定盖章。</w:t>
      </w:r>
      <w:r>
        <w:rPr>
          <w:rFonts w:hint="eastAsia" w:ascii="仿宋" w:hAnsi="仿宋" w:eastAsia="仿宋" w:cs="仿宋"/>
          <w:b w:val="0"/>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3.劳务合同。</w:t>
      </w:r>
      <w:r>
        <w:rPr>
          <w:rFonts w:hint="eastAsia" w:ascii="仿宋" w:hAnsi="仿宋" w:eastAsia="仿宋" w:cs="仿宋"/>
          <w:b w:val="0"/>
          <w:bCs/>
          <w:color w:val="auto"/>
          <w:sz w:val="32"/>
          <w:szCs w:val="32"/>
          <w:lang w:val="en-US" w:eastAsia="zh-CN"/>
        </w:rPr>
        <w:t>企业用工需提供与残疾人签定的一年及以上劳动合同或服务协议。行政事业单位在编残疾人员需提供上年度在编证明；行政事业单位采取劳务派遣形式的，需提供劳务派遣协议、残疾人劳务合同、派遣残疾人不重复计入协议。</w:t>
      </w:r>
      <w:r>
        <w:rPr>
          <w:rFonts w:hint="eastAsia" w:ascii="仿宋" w:hAnsi="仿宋" w:eastAsia="仿宋" w:cs="仿宋"/>
          <w:b w:val="0"/>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4.工资支付。</w:t>
      </w:r>
      <w:r>
        <w:rPr>
          <w:rFonts w:hint="eastAsia" w:ascii="仿宋" w:hAnsi="仿宋" w:eastAsia="仿宋" w:cs="仿宋"/>
          <w:b w:val="0"/>
          <w:bCs/>
          <w:color w:val="auto"/>
          <w:sz w:val="32"/>
          <w:szCs w:val="32"/>
          <w:lang w:val="en-US" w:eastAsia="zh-CN"/>
        </w:rPr>
        <w:t>行政事业单位在编残疾人提供2024年1月和12月财政发放工资表。机关事业单位编外就业的残疾职工和企业安排就业残疾人，应提供金融机构按月发放支付凭证或流水记录。劳务派遣形式的还需提供单位与派遣机构之间的往来账凭证。</w:t>
      </w:r>
      <w:r>
        <w:rPr>
          <w:rFonts w:hint="eastAsia" w:ascii="仿宋" w:hAnsi="仿宋" w:eastAsia="仿宋" w:cs="仿宋"/>
          <w:b w:val="0"/>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5.保险证明。</w:t>
      </w:r>
      <w:r>
        <w:rPr>
          <w:rFonts w:hint="eastAsia" w:ascii="仿宋" w:hAnsi="仿宋" w:eastAsia="仿宋" w:cs="仿宋"/>
          <w:b w:val="0"/>
          <w:bCs/>
          <w:color w:val="auto"/>
          <w:sz w:val="32"/>
          <w:szCs w:val="32"/>
          <w:lang w:val="en-US" w:eastAsia="zh-CN"/>
        </w:rPr>
        <w:t>提供安排就业的残疾人职工医疗保险和职工养老保险证明（医疗、养老保险由医疗保障、人社部门提供并盖章），不得以城乡居民基本养老保险、城乡居民基本医疗保险替代。</w:t>
      </w:r>
      <w:r>
        <w:rPr>
          <w:rFonts w:hint="eastAsia" w:ascii="仿宋" w:hAnsi="仿宋" w:eastAsia="仿宋" w:cs="仿宋"/>
          <w:b w:val="0"/>
          <w:bCs/>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rPr>
        <w:t>五、</w:t>
      </w:r>
      <w:r>
        <w:rPr>
          <w:rFonts w:hint="eastAsia" w:ascii="黑体" w:hAnsi="黑体" w:eastAsia="黑体" w:cs="黑体"/>
          <w:b w:val="0"/>
          <w:bCs w:val="0"/>
          <w:color w:val="auto"/>
          <w:kern w:val="2"/>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val="en-US" w:eastAsia="zh-CN"/>
        </w:rPr>
        <w:t>1.</w:t>
      </w:r>
      <w:r>
        <w:rPr>
          <w:rFonts w:hint="eastAsia" w:ascii="仿宋" w:hAnsi="仿宋" w:eastAsia="仿宋" w:cs="仿宋"/>
          <w:color w:val="auto"/>
          <w:kern w:val="2"/>
          <w:sz w:val="32"/>
          <w:szCs w:val="32"/>
          <w:lang w:eastAsia="zh-CN"/>
        </w:rPr>
        <w:t>审核认定上年度用人单位按比例安排残疾人就业情况，用人单位如在规定时限未申报的，视为未安排残疾人就业，由税务机关按规定征收残疾人就业保障金。</w:t>
      </w:r>
      <w:r>
        <w:rPr>
          <w:rFonts w:hint="eastAsia" w:ascii="仿宋" w:hAnsi="仿宋" w:eastAsia="仿宋" w:cs="仿宋"/>
          <w:color w:val="auto"/>
          <w:kern w:val="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val="en-US" w:eastAsia="zh-CN"/>
        </w:rPr>
        <w:t>2.</w:t>
      </w:r>
      <w:r>
        <w:rPr>
          <w:rFonts w:hint="eastAsia" w:ascii="仿宋" w:hAnsi="仿宋" w:eastAsia="仿宋" w:cs="仿宋"/>
          <w:color w:val="auto"/>
          <w:kern w:val="2"/>
          <w:sz w:val="32"/>
          <w:szCs w:val="32"/>
          <w:lang w:eastAsia="zh-CN"/>
        </w:rPr>
        <w:t>按比例就业认定年龄下限为16</w:t>
      </w:r>
      <w:r>
        <w:rPr>
          <w:rFonts w:hint="eastAsia" w:ascii="仿宋" w:hAnsi="仿宋" w:eastAsia="仿宋" w:cs="仿宋"/>
          <w:color w:val="auto"/>
          <w:kern w:val="2"/>
          <w:sz w:val="32"/>
          <w:szCs w:val="32"/>
          <w:lang w:val="en-US" w:eastAsia="zh-CN"/>
        </w:rPr>
        <w:t>周岁,</w:t>
      </w:r>
      <w:r>
        <w:rPr>
          <w:rFonts w:hint="eastAsia" w:ascii="仿宋" w:hAnsi="仿宋" w:eastAsia="仿宋" w:cs="仿宋"/>
          <w:color w:val="auto"/>
          <w:kern w:val="2"/>
          <w:sz w:val="32"/>
          <w:szCs w:val="32"/>
          <w:lang w:eastAsia="zh-CN"/>
        </w:rPr>
        <w:t>年龄上限按照《全国人民代表大会常务委员会关于实施渐进式延迟法定退休年龄的决定》实施渐进式延迟退休。2025年</w:t>
      </w:r>
      <w:r>
        <w:rPr>
          <w:rFonts w:hint="eastAsia" w:ascii="仿宋" w:hAnsi="仿宋" w:eastAsia="仿宋" w:cs="仿宋"/>
          <w:color w:val="auto"/>
          <w:kern w:val="2"/>
          <w:sz w:val="32"/>
          <w:szCs w:val="32"/>
          <w:lang w:val="en-US" w:eastAsia="zh-CN"/>
        </w:rPr>
        <w:t>根据</w:t>
      </w:r>
      <w:r>
        <w:rPr>
          <w:rFonts w:hint="eastAsia" w:ascii="仿宋" w:hAnsi="仿宋" w:eastAsia="仿宋" w:cs="仿宋"/>
          <w:color w:val="auto"/>
          <w:kern w:val="2"/>
          <w:sz w:val="32"/>
          <w:szCs w:val="32"/>
          <w:lang w:eastAsia="zh-CN"/>
        </w:rPr>
        <w:t>《国务院关于工人退休、退职的暂行办法》，国家法定的企业职工退休年龄是男年满60周岁，女工人年满50周岁，女干部年满55周岁。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3.用工单位依法以劳务派遣方式安排残疾人就业的，劳务派遣公司需要在中国残疾人就业创业网络服务平台注册备案审核。</w:t>
      </w:r>
      <w:r>
        <w:rPr>
          <w:rFonts w:hint="eastAsia" w:ascii="仿宋" w:hAnsi="仿宋" w:eastAsia="仿宋" w:cs="仿宋"/>
          <w:color w:val="auto"/>
          <w:kern w:val="2"/>
          <w:sz w:val="32"/>
          <w:szCs w:val="32"/>
          <w:lang w:eastAsia="zh-CN"/>
        </w:rPr>
        <w:t>如贵司2024年起有通过劳务派遣形式安置残疾人的情况，请通知劳务派遣机构登录中国残疾人就业创业网络服务平台进行备案。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安排的残疾人可计入用人单位或劳务派遣单位，但不得重复计入。计入用工单位的，应提交劳务派遣单位与用工单位签订的劳务派遣协议、派遣单位同意残疾人员计入用工单位的书面说明、用人单位与派遣公司之间用于给该名残疾人员发放工资和购买保险的交易凭证。劳务派遣协议应约定派遣岗位、人员数量、派遣期限、劳动报酬和社会保险费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4.各一级预算单位负责通知二级单位、各主管单位负责通知下属单位或机构办理按比例安排残疾人就业情况核定，并告知注意事项。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lang w:eastAsia="zh-CN"/>
        </w:rPr>
        <w:t>用人单位提供资料必须真实有效，并提交复印件一套，每页需加盖申报单位公章。区残联根据用人单位提供的资料进行核定，</w:t>
      </w:r>
      <w:r>
        <w:rPr>
          <w:rFonts w:hint="eastAsia" w:ascii="仿宋" w:hAnsi="仿宋" w:eastAsia="仿宋" w:cs="仿宋"/>
          <w:color w:val="auto"/>
          <w:kern w:val="2"/>
          <w:sz w:val="32"/>
          <w:szCs w:val="32"/>
          <w:lang w:val="en-US" w:eastAsia="zh-CN"/>
        </w:rPr>
        <w:t>认定通过后</w:t>
      </w:r>
      <w:r>
        <w:rPr>
          <w:rFonts w:hint="eastAsia" w:ascii="仿宋" w:hAnsi="仿宋" w:eastAsia="仿宋" w:cs="仿宋"/>
          <w:color w:val="auto"/>
          <w:kern w:val="2"/>
          <w:sz w:val="32"/>
          <w:szCs w:val="32"/>
          <w:lang w:eastAsia="zh-CN"/>
        </w:rPr>
        <w:t>出具《湖南省按比例安排残疾人就业审核认定书》，审核认定书一式三份，用人单位、残联、税务各存一份。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kern w:val="2"/>
          <w:sz w:val="30"/>
          <w:szCs w:val="30"/>
          <w:lang w:val="en-US" w:eastAsia="zh-CN"/>
        </w:rPr>
      </w:pPr>
      <w:r>
        <w:rPr>
          <w:rFonts w:hint="eastAsia" w:ascii="仿宋" w:hAnsi="仿宋" w:eastAsia="仿宋" w:cs="仿宋"/>
          <w:b w:val="0"/>
          <w:bCs w:val="0"/>
          <w:color w:val="auto"/>
          <w:kern w:val="2"/>
          <w:sz w:val="32"/>
          <w:szCs w:val="32"/>
        </w:rPr>
        <w:t>地址：</w:t>
      </w:r>
      <w:r>
        <w:rPr>
          <w:rFonts w:hint="eastAsia" w:ascii="仿宋" w:hAnsi="仿宋" w:eastAsia="仿宋" w:cs="仿宋"/>
          <w:b w:val="0"/>
          <w:bCs w:val="0"/>
          <w:color w:val="auto"/>
          <w:sz w:val="32"/>
          <w:szCs w:val="32"/>
          <w:lang w:eastAsia="zh-CN"/>
        </w:rPr>
        <w:t>鼎城</w:t>
      </w:r>
      <w:r>
        <w:rPr>
          <w:rFonts w:hint="eastAsia" w:ascii="仿宋" w:hAnsi="仿宋" w:eastAsia="仿宋" w:cs="仿宋"/>
          <w:b w:val="0"/>
          <w:bCs w:val="0"/>
          <w:color w:val="auto"/>
          <w:sz w:val="32"/>
          <w:szCs w:val="32"/>
        </w:rPr>
        <w:t>区</w:t>
      </w:r>
      <w:r>
        <w:rPr>
          <w:rFonts w:hint="eastAsia" w:ascii="仿宋" w:hAnsi="仿宋" w:eastAsia="仿宋" w:cs="仿宋"/>
          <w:b w:val="0"/>
          <w:bCs w:val="0"/>
          <w:color w:val="auto"/>
          <w:sz w:val="32"/>
          <w:szCs w:val="32"/>
          <w:lang w:eastAsia="zh-CN"/>
        </w:rPr>
        <w:t>残联</w:t>
      </w:r>
      <w:r>
        <w:rPr>
          <w:rFonts w:hint="eastAsia" w:ascii="仿宋" w:hAnsi="仿宋" w:eastAsia="仿宋" w:cs="仿宋"/>
          <w:b w:val="0"/>
          <w:bCs w:val="0"/>
          <w:color w:val="auto"/>
          <w:sz w:val="32"/>
          <w:szCs w:val="32"/>
        </w:rPr>
        <w:t>残疾人</w:t>
      </w:r>
      <w:r>
        <w:rPr>
          <w:rFonts w:hint="eastAsia" w:ascii="仿宋" w:hAnsi="仿宋" w:eastAsia="仿宋" w:cs="仿宋"/>
          <w:b w:val="0"/>
          <w:bCs w:val="0"/>
          <w:color w:val="auto"/>
          <w:sz w:val="32"/>
          <w:szCs w:val="32"/>
          <w:lang w:eastAsia="zh-CN"/>
        </w:rPr>
        <w:t>综合服务中心</w:t>
      </w: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鼎城区玉霞街道隆阳路329号</w:t>
      </w: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kern w:val="2"/>
          <w:sz w:val="32"/>
          <w:szCs w:val="32"/>
          <w:lang w:val="en-US" w:eastAsia="zh-CN"/>
        </w:rPr>
        <w:t>，</w:t>
      </w:r>
      <w:r>
        <w:rPr>
          <w:rFonts w:hint="eastAsia" w:ascii="仿宋" w:hAnsi="仿宋" w:eastAsia="仿宋" w:cs="仿宋"/>
          <w:b w:val="0"/>
          <w:bCs w:val="0"/>
          <w:color w:val="auto"/>
          <w:kern w:val="2"/>
          <w:sz w:val="32"/>
          <w:szCs w:val="32"/>
        </w:rPr>
        <w:t>联系电话:</w:t>
      </w:r>
      <w:r>
        <w:rPr>
          <w:rFonts w:hint="eastAsia" w:ascii="仿宋" w:hAnsi="仿宋" w:eastAsia="仿宋" w:cs="仿宋"/>
          <w:b w:val="0"/>
          <w:bCs w:val="0"/>
          <w:color w:val="auto"/>
          <w:kern w:val="2"/>
          <w:sz w:val="32"/>
          <w:szCs w:val="32"/>
          <w:lang w:val="en-US" w:eastAsia="zh-CN"/>
        </w:rPr>
        <w:t xml:space="preserve">0736-7377775 </w:t>
      </w:r>
    </w:p>
    <w:sectPr>
      <w:footerReference r:id="rId3" w:type="default"/>
      <w:pgSz w:w="11906" w:h="16838"/>
      <w:pgMar w:top="1701" w:right="1134"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Microsoft JhengHei"/>
    <w:panose1 w:val="02010609000101010101"/>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MWY2MzFkMjRiOTg1MTRjMGNiOWMwNjIwY2MyOGMifQ=="/>
  </w:docVars>
  <w:rsids>
    <w:rsidRoot w:val="00454409"/>
    <w:rsid w:val="00001A25"/>
    <w:rsid w:val="00003A57"/>
    <w:rsid w:val="000107A0"/>
    <w:rsid w:val="00016C0B"/>
    <w:rsid w:val="000428C3"/>
    <w:rsid w:val="0005533C"/>
    <w:rsid w:val="000571BE"/>
    <w:rsid w:val="00060DC2"/>
    <w:rsid w:val="0008109A"/>
    <w:rsid w:val="00083B94"/>
    <w:rsid w:val="00110624"/>
    <w:rsid w:val="00125125"/>
    <w:rsid w:val="001D2A09"/>
    <w:rsid w:val="00230723"/>
    <w:rsid w:val="00247861"/>
    <w:rsid w:val="00266094"/>
    <w:rsid w:val="00286669"/>
    <w:rsid w:val="002B3C35"/>
    <w:rsid w:val="002E238B"/>
    <w:rsid w:val="002E3BB4"/>
    <w:rsid w:val="00337FC3"/>
    <w:rsid w:val="003579F2"/>
    <w:rsid w:val="00363B3C"/>
    <w:rsid w:val="003C020F"/>
    <w:rsid w:val="004257B6"/>
    <w:rsid w:val="00431AB3"/>
    <w:rsid w:val="00454409"/>
    <w:rsid w:val="00496B6B"/>
    <w:rsid w:val="004A5982"/>
    <w:rsid w:val="004B1721"/>
    <w:rsid w:val="004B2095"/>
    <w:rsid w:val="004D588D"/>
    <w:rsid w:val="005010F1"/>
    <w:rsid w:val="00513CC0"/>
    <w:rsid w:val="00555EF7"/>
    <w:rsid w:val="00563970"/>
    <w:rsid w:val="005657FC"/>
    <w:rsid w:val="005A5F3A"/>
    <w:rsid w:val="005A6B29"/>
    <w:rsid w:val="005D17F8"/>
    <w:rsid w:val="00605093"/>
    <w:rsid w:val="0060642A"/>
    <w:rsid w:val="0061507F"/>
    <w:rsid w:val="0066225D"/>
    <w:rsid w:val="00666861"/>
    <w:rsid w:val="006C6BA3"/>
    <w:rsid w:val="006D40B1"/>
    <w:rsid w:val="00704A24"/>
    <w:rsid w:val="00730B97"/>
    <w:rsid w:val="00735977"/>
    <w:rsid w:val="007457B6"/>
    <w:rsid w:val="0076385A"/>
    <w:rsid w:val="007E088A"/>
    <w:rsid w:val="00807DA8"/>
    <w:rsid w:val="00811E84"/>
    <w:rsid w:val="008253A1"/>
    <w:rsid w:val="00833686"/>
    <w:rsid w:val="0087420F"/>
    <w:rsid w:val="00886A7C"/>
    <w:rsid w:val="008A6868"/>
    <w:rsid w:val="008F30F3"/>
    <w:rsid w:val="008F7D38"/>
    <w:rsid w:val="00927006"/>
    <w:rsid w:val="00933025"/>
    <w:rsid w:val="00954330"/>
    <w:rsid w:val="009A3803"/>
    <w:rsid w:val="009B047B"/>
    <w:rsid w:val="009B4EF6"/>
    <w:rsid w:val="009F36EC"/>
    <w:rsid w:val="00A23DA6"/>
    <w:rsid w:val="00A261E4"/>
    <w:rsid w:val="00A36F6B"/>
    <w:rsid w:val="00A65F1F"/>
    <w:rsid w:val="00AE4199"/>
    <w:rsid w:val="00AF3753"/>
    <w:rsid w:val="00B3076F"/>
    <w:rsid w:val="00B507AF"/>
    <w:rsid w:val="00B5463E"/>
    <w:rsid w:val="00B71264"/>
    <w:rsid w:val="00B8208A"/>
    <w:rsid w:val="00B86EF0"/>
    <w:rsid w:val="00BA1894"/>
    <w:rsid w:val="00C10756"/>
    <w:rsid w:val="00C1543D"/>
    <w:rsid w:val="00C33805"/>
    <w:rsid w:val="00C45B76"/>
    <w:rsid w:val="00C57D3A"/>
    <w:rsid w:val="00CB4677"/>
    <w:rsid w:val="00CB68DF"/>
    <w:rsid w:val="00CD5C44"/>
    <w:rsid w:val="00CF3E30"/>
    <w:rsid w:val="00CF3E5D"/>
    <w:rsid w:val="00CF765D"/>
    <w:rsid w:val="00D04C62"/>
    <w:rsid w:val="00D25981"/>
    <w:rsid w:val="00D85327"/>
    <w:rsid w:val="00D859ED"/>
    <w:rsid w:val="00D94D07"/>
    <w:rsid w:val="00DA255C"/>
    <w:rsid w:val="00DB210A"/>
    <w:rsid w:val="00DB6737"/>
    <w:rsid w:val="00DE01DE"/>
    <w:rsid w:val="00E074EB"/>
    <w:rsid w:val="00E54FF9"/>
    <w:rsid w:val="00E73FDB"/>
    <w:rsid w:val="00E876AB"/>
    <w:rsid w:val="00EA733D"/>
    <w:rsid w:val="00EB659E"/>
    <w:rsid w:val="00ED4F8A"/>
    <w:rsid w:val="00F15B62"/>
    <w:rsid w:val="00F55A5F"/>
    <w:rsid w:val="00F6503B"/>
    <w:rsid w:val="00F910E7"/>
    <w:rsid w:val="00FB766C"/>
    <w:rsid w:val="00FB777C"/>
    <w:rsid w:val="00FC0920"/>
    <w:rsid w:val="00FC59A7"/>
    <w:rsid w:val="00FD5547"/>
    <w:rsid w:val="017B3B55"/>
    <w:rsid w:val="01DC4041"/>
    <w:rsid w:val="02C97701"/>
    <w:rsid w:val="03383F6F"/>
    <w:rsid w:val="03DB7AEC"/>
    <w:rsid w:val="04810A7A"/>
    <w:rsid w:val="04B52122"/>
    <w:rsid w:val="05981EC7"/>
    <w:rsid w:val="05D92A62"/>
    <w:rsid w:val="0777297F"/>
    <w:rsid w:val="07D93108"/>
    <w:rsid w:val="090B0C75"/>
    <w:rsid w:val="09E7406F"/>
    <w:rsid w:val="0A6C42CE"/>
    <w:rsid w:val="0AFF69E2"/>
    <w:rsid w:val="0BB7550F"/>
    <w:rsid w:val="0C6E03C7"/>
    <w:rsid w:val="0C9475FE"/>
    <w:rsid w:val="0CAF49A6"/>
    <w:rsid w:val="0CCB33D1"/>
    <w:rsid w:val="0CEA5470"/>
    <w:rsid w:val="0DBD7E7E"/>
    <w:rsid w:val="0DFE424A"/>
    <w:rsid w:val="0E2A03C4"/>
    <w:rsid w:val="0E7D2A40"/>
    <w:rsid w:val="0F7929DD"/>
    <w:rsid w:val="0F862621"/>
    <w:rsid w:val="10790FE5"/>
    <w:rsid w:val="11A37E6A"/>
    <w:rsid w:val="12237432"/>
    <w:rsid w:val="126A7ED4"/>
    <w:rsid w:val="130000A4"/>
    <w:rsid w:val="1389364C"/>
    <w:rsid w:val="15D867AD"/>
    <w:rsid w:val="1636190C"/>
    <w:rsid w:val="16412E71"/>
    <w:rsid w:val="16B25319"/>
    <w:rsid w:val="16BC1C2B"/>
    <w:rsid w:val="18FC1B4A"/>
    <w:rsid w:val="1AE36698"/>
    <w:rsid w:val="1C5E4E9B"/>
    <w:rsid w:val="1C94059E"/>
    <w:rsid w:val="1E9621D4"/>
    <w:rsid w:val="1F784E52"/>
    <w:rsid w:val="20530352"/>
    <w:rsid w:val="20D455FD"/>
    <w:rsid w:val="21B5303E"/>
    <w:rsid w:val="21BD202F"/>
    <w:rsid w:val="21BE4828"/>
    <w:rsid w:val="228C2273"/>
    <w:rsid w:val="23360FB7"/>
    <w:rsid w:val="23C10881"/>
    <w:rsid w:val="23CD450E"/>
    <w:rsid w:val="23D21FE8"/>
    <w:rsid w:val="23FC7E7C"/>
    <w:rsid w:val="24155071"/>
    <w:rsid w:val="24587BA2"/>
    <w:rsid w:val="24D32F62"/>
    <w:rsid w:val="263E08AF"/>
    <w:rsid w:val="269F1B30"/>
    <w:rsid w:val="27D952BB"/>
    <w:rsid w:val="28987E15"/>
    <w:rsid w:val="28ED3EC6"/>
    <w:rsid w:val="29335622"/>
    <w:rsid w:val="2A5E32CD"/>
    <w:rsid w:val="2ABC7EAE"/>
    <w:rsid w:val="2C492DBD"/>
    <w:rsid w:val="2CC97A35"/>
    <w:rsid w:val="2D4D6592"/>
    <w:rsid w:val="2D653551"/>
    <w:rsid w:val="2D7A5E96"/>
    <w:rsid w:val="2DF45694"/>
    <w:rsid w:val="2E532652"/>
    <w:rsid w:val="2E554789"/>
    <w:rsid w:val="2F917CA1"/>
    <w:rsid w:val="2FDC7D1E"/>
    <w:rsid w:val="300025DE"/>
    <w:rsid w:val="30B6581C"/>
    <w:rsid w:val="31847007"/>
    <w:rsid w:val="32227CF6"/>
    <w:rsid w:val="345F7649"/>
    <w:rsid w:val="35E40A92"/>
    <w:rsid w:val="368E62C3"/>
    <w:rsid w:val="38E925C5"/>
    <w:rsid w:val="39244465"/>
    <w:rsid w:val="392C0A3B"/>
    <w:rsid w:val="39457D31"/>
    <w:rsid w:val="39AD0159"/>
    <w:rsid w:val="39F350B4"/>
    <w:rsid w:val="39FA1E0C"/>
    <w:rsid w:val="39FD76C3"/>
    <w:rsid w:val="3B2C0DE5"/>
    <w:rsid w:val="3B5E2A01"/>
    <w:rsid w:val="3B8D0D6F"/>
    <w:rsid w:val="3BFE1F95"/>
    <w:rsid w:val="3C616D67"/>
    <w:rsid w:val="3E570F42"/>
    <w:rsid w:val="3E7F558F"/>
    <w:rsid w:val="419B396D"/>
    <w:rsid w:val="424E1A22"/>
    <w:rsid w:val="429834EA"/>
    <w:rsid w:val="43B0619A"/>
    <w:rsid w:val="44ED35CE"/>
    <w:rsid w:val="44F477B9"/>
    <w:rsid w:val="45A73915"/>
    <w:rsid w:val="45B63609"/>
    <w:rsid w:val="46782DF8"/>
    <w:rsid w:val="46875502"/>
    <w:rsid w:val="478A34AA"/>
    <w:rsid w:val="490B38D2"/>
    <w:rsid w:val="4AE44CD1"/>
    <w:rsid w:val="4AEB76BE"/>
    <w:rsid w:val="4B481BD9"/>
    <w:rsid w:val="4B797B0F"/>
    <w:rsid w:val="4B9D5F03"/>
    <w:rsid w:val="4BE56F53"/>
    <w:rsid w:val="4C43011D"/>
    <w:rsid w:val="4C59524B"/>
    <w:rsid w:val="4E035DB6"/>
    <w:rsid w:val="4E13769E"/>
    <w:rsid w:val="4E633738"/>
    <w:rsid w:val="4EAE08D9"/>
    <w:rsid w:val="4FCA61D5"/>
    <w:rsid w:val="4FFF340A"/>
    <w:rsid w:val="500931A7"/>
    <w:rsid w:val="50874A7C"/>
    <w:rsid w:val="50966A6E"/>
    <w:rsid w:val="510A561F"/>
    <w:rsid w:val="510E0CFA"/>
    <w:rsid w:val="51256421"/>
    <w:rsid w:val="51641120"/>
    <w:rsid w:val="531338F3"/>
    <w:rsid w:val="534C730D"/>
    <w:rsid w:val="552116CC"/>
    <w:rsid w:val="55DD513F"/>
    <w:rsid w:val="56C47A9B"/>
    <w:rsid w:val="579F4A9D"/>
    <w:rsid w:val="5932754F"/>
    <w:rsid w:val="596B00C9"/>
    <w:rsid w:val="5A2F1906"/>
    <w:rsid w:val="5A461504"/>
    <w:rsid w:val="5B835E40"/>
    <w:rsid w:val="5BD3501A"/>
    <w:rsid w:val="5BFC633D"/>
    <w:rsid w:val="5C3727C0"/>
    <w:rsid w:val="5D6E64E1"/>
    <w:rsid w:val="5E420382"/>
    <w:rsid w:val="5E74341C"/>
    <w:rsid w:val="5E7A5C21"/>
    <w:rsid w:val="5E837EDC"/>
    <w:rsid w:val="5EAE23C3"/>
    <w:rsid w:val="5F38141B"/>
    <w:rsid w:val="5F83131E"/>
    <w:rsid w:val="5F9B4F09"/>
    <w:rsid w:val="6019388F"/>
    <w:rsid w:val="611015E4"/>
    <w:rsid w:val="62820F1D"/>
    <w:rsid w:val="62FD0BCE"/>
    <w:rsid w:val="636E7327"/>
    <w:rsid w:val="63D8789A"/>
    <w:rsid w:val="642108EC"/>
    <w:rsid w:val="64AF1FC6"/>
    <w:rsid w:val="64E373BD"/>
    <w:rsid w:val="65706A30"/>
    <w:rsid w:val="6603589C"/>
    <w:rsid w:val="667F10FC"/>
    <w:rsid w:val="66E005EB"/>
    <w:rsid w:val="69197DE4"/>
    <w:rsid w:val="693E64AF"/>
    <w:rsid w:val="69DB4CD4"/>
    <w:rsid w:val="6A3A2708"/>
    <w:rsid w:val="6A641B79"/>
    <w:rsid w:val="6A8C3238"/>
    <w:rsid w:val="6AEF52A0"/>
    <w:rsid w:val="6B1B2059"/>
    <w:rsid w:val="6B5B2936"/>
    <w:rsid w:val="6C1B39F2"/>
    <w:rsid w:val="6C577A02"/>
    <w:rsid w:val="6CCD37C3"/>
    <w:rsid w:val="6D5E2269"/>
    <w:rsid w:val="6E793E75"/>
    <w:rsid w:val="6E8925A6"/>
    <w:rsid w:val="6F897F22"/>
    <w:rsid w:val="715363AC"/>
    <w:rsid w:val="71D23226"/>
    <w:rsid w:val="72D969B5"/>
    <w:rsid w:val="74DC4AE7"/>
    <w:rsid w:val="74F040EF"/>
    <w:rsid w:val="753A57E3"/>
    <w:rsid w:val="76674D66"/>
    <w:rsid w:val="778C4B01"/>
    <w:rsid w:val="78CD30FF"/>
    <w:rsid w:val="78F16688"/>
    <w:rsid w:val="79A40B9A"/>
    <w:rsid w:val="7BEC3136"/>
    <w:rsid w:val="7C431BF7"/>
    <w:rsid w:val="7C865339"/>
    <w:rsid w:val="7DE466D0"/>
    <w:rsid w:val="7E135662"/>
    <w:rsid w:val="7E6F5FE6"/>
    <w:rsid w:val="7FDD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en-US" w:eastAsia="zh-CN" w:bidi="ar-SA"/>
    </w:rPr>
  </w:style>
  <w:style w:type="paragraph" w:styleId="2">
    <w:name w:val="heading 1"/>
    <w:basedOn w:val="1"/>
    <w:next w:val="1"/>
    <w:qFormat/>
    <w:uiPriority w:val="9"/>
    <w:pPr>
      <w:spacing w:beforeAutospacing="1" w:afterAutospacing="1"/>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00"/>
    </w:pPr>
    <w:rPr>
      <w:rFonts w:eastAsia="仿宋_GB2312"/>
      <w:sz w:val="30"/>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cs="Times New Roman"/>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hao12"/>
    <w:basedOn w:val="9"/>
    <w:qFormat/>
    <w:uiPriority w:val="0"/>
    <w:rPr>
      <w:b/>
    </w:rPr>
  </w:style>
  <w:style w:type="character" w:customStyle="1" w:styleId="14">
    <w:name w:val="wz"/>
    <w:basedOn w:val="9"/>
    <w:qFormat/>
    <w:uiPriority w:val="0"/>
    <w:rPr>
      <w:vanish/>
      <w:color w:val="808080"/>
    </w:rPr>
  </w:style>
  <w:style w:type="paragraph" w:customStyle="1" w:styleId="15">
    <w:name w:val="Body text|2"/>
    <w:basedOn w:val="1"/>
    <w:qFormat/>
    <w:uiPriority w:val="0"/>
    <w:pPr>
      <w:widowControl w:val="0"/>
      <w:spacing w:after="380"/>
      <w:jc w:val="center"/>
    </w:pPr>
    <w:rPr>
      <w:rFonts w:ascii="MingLiU" w:hAnsi="MingLiU" w:eastAsia="MingLiU" w:cs="MingLiU"/>
      <w:lang w:val="zh-TW" w:eastAsia="zh-TW" w:bidi="zh-TW"/>
    </w:rPr>
  </w:style>
  <w:style w:type="paragraph" w:customStyle="1" w:styleId="16">
    <w:name w:val="Body text|1"/>
    <w:basedOn w:val="1"/>
    <w:qFormat/>
    <w:uiPriority w:val="0"/>
    <w:pPr>
      <w:widowControl w:val="0"/>
      <w:spacing w:line="420" w:lineRule="auto"/>
      <w:ind w:firstLine="400"/>
    </w:pPr>
    <w:rPr>
      <w:rFonts w:ascii="MingLiU" w:hAnsi="MingLiU" w:eastAsia="MingLiU" w:cs="MingLiU"/>
      <w:lang w:val="zh-TW" w:eastAsia="zh-TW" w:bidi="zh-TW"/>
    </w:rPr>
  </w:style>
  <w:style w:type="character" w:customStyle="1" w:styleId="17">
    <w:name w:val="批注框文本 字符"/>
    <w:basedOn w:val="9"/>
    <w:link w:val="4"/>
    <w:qFormat/>
    <w:uiPriority w:val="0"/>
    <w:rPr>
      <w:rFonts w:ascii="Calibri" w:hAnsi="Calibri" w:eastAsia="Calibri" w:cs="Arial"/>
      <w:sz w:val="18"/>
      <w:szCs w:val="18"/>
    </w:rPr>
  </w:style>
  <w:style w:type="character" w:customStyle="1" w:styleId="18">
    <w:name w:val="页眉 字符"/>
    <w:basedOn w:val="9"/>
    <w:link w:val="6"/>
    <w:qFormat/>
    <w:uiPriority w:val="0"/>
    <w:rPr>
      <w:rFonts w:ascii="Calibri" w:hAnsi="Calibri" w:eastAsia="Calibri" w:cs="Arial"/>
      <w:sz w:val="18"/>
      <w:szCs w:val="18"/>
    </w:rPr>
  </w:style>
  <w:style w:type="character" w:customStyle="1" w:styleId="19">
    <w:name w:val="hao1"/>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1CD07-837A-4126-A70B-E539367014D9}">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1223</Words>
  <Characters>1293</Characters>
  <Lines>48</Lines>
  <Paragraphs>13</Paragraphs>
  <TotalTime>6</TotalTime>
  <ScaleCrop>false</ScaleCrop>
  <LinksUpToDate>false</LinksUpToDate>
  <CharactersWithSpaces>1303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2020-11-25T00:09:00Z</dcterms:created>
  <dc:creator>www.都市农夫阳庆云.com</dc:creator>
  <cp:lastModifiedBy>风流人物</cp:lastModifiedBy>
  <cp:lastPrinted>2022-02-10T03:14:00Z</cp:lastPrinted>
  <dcterms:modified xsi:type="dcterms:W3CDTF">2025-03-03T09:22:48Z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A87000580EF345C2AE588F30003BD400_13</vt:lpwstr>
  </property>
  <property fmtid="{D5CDD505-2E9C-101B-9397-08002B2CF9AE}" pid="4" name="KSOTemplateDocerSaveRecord">
    <vt:lpwstr>eyJoZGlkIjoiOGYxMWY2MzFkMjRiOTg1MTRjMGNiOWMwNjIwY2MyOGMiLCJ1c2VySWQiOiIyMDE0MDQzOTYifQ==</vt:lpwstr>
  </property>
</Properties>
</file>